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191083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6B67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91083" w:rsidRPr="006B6726">
              <w:rPr>
                <w:rFonts w:ascii="Times New Roman" w:hAnsi="Times New Roman" w:cs="Times New Roman"/>
                <w:b/>
                <w:sz w:val="24"/>
                <w:szCs w:val="24"/>
              </w:rPr>
              <w:t>Falkener</w:t>
            </w: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191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5th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191083">
              <w:rPr>
                <w:rFonts w:ascii="Times New Roman" w:hAnsi="Times New Roman" w:cs="Times New Roman"/>
                <w:sz w:val="24"/>
                <w:szCs w:val="24"/>
              </w:rPr>
              <w:t>August 2012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B057D1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Pr="00B057D1" w:rsidRDefault="00191083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057D1">
              <w:rPr>
                <w:rFonts w:ascii="Times New Roman" w:hAnsi="Times New Roman" w:cs="Times New Roman"/>
                <w:sz w:val="24"/>
                <w:szCs w:val="24"/>
              </w:rPr>
              <w:t xml:space="preserve">Understanding the Decimal Place Value System </w:t>
            </w:r>
          </w:p>
        </w:tc>
        <w:tc>
          <w:tcPr>
            <w:tcW w:w="5508" w:type="dxa"/>
            <w:gridSpan w:val="3"/>
          </w:tcPr>
          <w:p w:rsidR="00D4215A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:rsidR="00191083" w:rsidRPr="00B057D1" w:rsidRDefault="00191083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E4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B057D1" w:rsidRPr="00CC2E4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(</w:t>
            </w:r>
            <w:r w:rsidR="00B057D1" w:rsidRPr="00B057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Task 2 Final Day,</w:t>
            </w:r>
            <w:r w:rsidR="00B057D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057D1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Intro to TASK 3)</w:t>
            </w:r>
          </w:p>
          <w:p w:rsidR="00191083" w:rsidRPr="00191083" w:rsidRDefault="00191083" w:rsidP="00FE460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6A2826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191083" w:rsidRPr="00191083">
              <w:rPr>
                <w:rFonts w:ascii="Times New Roman" w:hAnsi="Times New Roman" w:cs="Times New Roman"/>
                <w:b/>
                <w:sz w:val="24"/>
                <w:szCs w:val="24"/>
              </w:rPr>
              <w:t>How do I read, write, and use decimals to the thousandths using standard form</w:t>
            </w:r>
          </w:p>
          <w:p w:rsidR="008C13D7" w:rsidRDefault="006A2826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 base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 numerals), word </w:t>
            </w:r>
            <w:r w:rsidR="00191083" w:rsidRPr="00191083">
              <w:rPr>
                <w:rFonts w:ascii="Times New Roman" w:hAnsi="Times New Roman" w:cs="Times New Roman"/>
                <w:b/>
                <w:sz w:val="24"/>
                <w:szCs w:val="24"/>
              </w:rPr>
              <w:t>form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(number name)</w:t>
            </w:r>
            <w:r w:rsidR="00191083" w:rsidRPr="00191083">
              <w:rPr>
                <w:rFonts w:ascii="Times New Roman" w:hAnsi="Times New Roman" w:cs="Times New Roman"/>
                <w:b/>
                <w:sz w:val="24"/>
                <w:szCs w:val="24"/>
              </w:rPr>
              <w:t>, and expanded form?</w:t>
            </w:r>
          </w:p>
          <w:p w:rsidR="00191083" w:rsidRPr="008C13D7" w:rsidRDefault="00191083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057D1" w:rsidRDefault="006B672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726">
              <w:rPr>
                <w:rFonts w:ascii="Times New Roman" w:hAnsi="Times New Roman" w:cs="Times New Roman"/>
                <w:sz w:val="24"/>
                <w:szCs w:val="24"/>
              </w:rPr>
              <w:t>Base 10 models, vocabulary cards,</w:t>
            </w:r>
          </w:p>
          <w:p w:rsidR="0010707D" w:rsidRDefault="0010707D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Copies of </w:t>
            </w:r>
            <w:r w:rsidR="00B057D1">
              <w:rPr>
                <w:rFonts w:ascii="Times New Roman" w:hAnsi="Times New Roman" w:cs="Times New Roman"/>
                <w:sz w:val="24"/>
                <w:szCs w:val="24"/>
              </w:rPr>
              <w:t>Task 2 post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057D1">
              <w:rPr>
                <w:rFonts w:ascii="Times New Roman" w:hAnsi="Times New Roman" w:cs="Times New Roman"/>
                <w:sz w:val="24"/>
                <w:szCs w:val="24"/>
              </w:rPr>
              <w:t xml:space="preserve"> assessment,</w:t>
            </w:r>
          </w:p>
          <w:p w:rsidR="00B057D1" w:rsidRDefault="0010707D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Overhead projector /</w:t>
            </w:r>
            <w:r w:rsidR="006B6726" w:rsidRPr="006B6726">
              <w:rPr>
                <w:rFonts w:ascii="Times New Roman" w:hAnsi="Times New Roman" w:cs="Times New Roman"/>
                <w:sz w:val="24"/>
                <w:szCs w:val="24"/>
              </w:rPr>
              <w:t xml:space="preserve"> white board, </w:t>
            </w:r>
          </w:p>
          <w:p w:rsidR="00D85633" w:rsidRPr="006B6726" w:rsidRDefault="0010707D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decimal cards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B057D1" w:rsidRDefault="006B672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726">
              <w:rPr>
                <w:rFonts w:ascii="Times New Roman" w:hAnsi="Times New Roman" w:cs="Times New Roman"/>
                <w:sz w:val="24"/>
                <w:szCs w:val="24"/>
              </w:rPr>
              <w:t>Pencils</w:t>
            </w:r>
            <w:r w:rsidR="00B057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057D1" w:rsidRDefault="006B672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726">
              <w:rPr>
                <w:rFonts w:ascii="Times New Roman" w:hAnsi="Times New Roman" w:cs="Times New Roman"/>
                <w:sz w:val="24"/>
                <w:szCs w:val="24"/>
              </w:rPr>
              <w:t xml:space="preserve"> cover sheet,</w:t>
            </w:r>
          </w:p>
          <w:p w:rsidR="00D85633" w:rsidRDefault="006B672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7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57D1">
              <w:rPr>
                <w:rFonts w:ascii="Times New Roman" w:hAnsi="Times New Roman" w:cs="Times New Roman"/>
                <w:sz w:val="24"/>
                <w:szCs w:val="24"/>
              </w:rPr>
              <w:t xml:space="preserve">student </w:t>
            </w:r>
            <w:r w:rsidRPr="006B6726">
              <w:rPr>
                <w:rFonts w:ascii="Times New Roman" w:hAnsi="Times New Roman" w:cs="Times New Roman"/>
                <w:sz w:val="24"/>
                <w:szCs w:val="24"/>
              </w:rPr>
              <w:t xml:space="preserve">math </w:t>
            </w:r>
            <w:r w:rsidR="00B057D1">
              <w:rPr>
                <w:rFonts w:ascii="Times New Roman" w:hAnsi="Times New Roman" w:cs="Times New Roman"/>
                <w:sz w:val="24"/>
                <w:szCs w:val="24"/>
              </w:rPr>
              <w:t>journal</w:t>
            </w:r>
          </w:p>
          <w:p w:rsidR="0010707D" w:rsidRPr="006B6726" w:rsidRDefault="0010707D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(optional for </w:t>
            </w:r>
            <w:r w:rsidRPr="0010707D">
              <w:rPr>
                <w:rFonts w:ascii="Times New Roman" w:hAnsi="Times New Roman" w:cs="Times New Roman"/>
                <w:i/>
                <w:sz w:val="24"/>
                <w:szCs w:val="24"/>
              </w:rPr>
              <w:t>extension activity: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clothes pins, clothes line material, fraction number cards)</w:t>
            </w:r>
          </w:p>
        </w:tc>
        <w:tc>
          <w:tcPr>
            <w:tcW w:w="5496" w:type="dxa"/>
            <w:gridSpan w:val="2"/>
          </w:tcPr>
          <w:p w:rsidR="00B057D1" w:rsidRDefault="00191083" w:rsidP="0019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083">
              <w:rPr>
                <w:rFonts w:ascii="Times New Roman" w:hAnsi="Times New Roman" w:cs="Times New Roman"/>
                <w:sz w:val="24"/>
                <w:szCs w:val="24"/>
              </w:rPr>
              <w:t xml:space="preserve">Ascending, descending, </w:t>
            </w:r>
            <w:r w:rsidR="00B057D1">
              <w:rPr>
                <w:rFonts w:ascii="Times New Roman" w:hAnsi="Times New Roman" w:cs="Times New Roman"/>
                <w:sz w:val="24"/>
                <w:szCs w:val="24"/>
              </w:rPr>
              <w:t>decimal</w:t>
            </w:r>
          </w:p>
          <w:p w:rsidR="00B057D1" w:rsidRDefault="00B057D1" w:rsidP="0019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191083" w:rsidRPr="00191083">
              <w:rPr>
                <w:rFonts w:ascii="Times New Roman" w:hAnsi="Times New Roman" w:cs="Times New Roman"/>
                <w:sz w:val="24"/>
                <w:szCs w:val="24"/>
              </w:rPr>
              <w:t xml:space="preserve"> Review of previous vocabulary: </w:t>
            </w:r>
          </w:p>
          <w:p w:rsidR="0010707D" w:rsidRDefault="00191083" w:rsidP="0019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083">
              <w:rPr>
                <w:rFonts w:ascii="Times New Roman" w:hAnsi="Times New Roman" w:cs="Times New Roman"/>
                <w:sz w:val="24"/>
                <w:szCs w:val="24"/>
              </w:rPr>
              <w:t>Thousands, hundreds, tens,</w:t>
            </w:r>
          </w:p>
          <w:p w:rsidR="0010707D" w:rsidRDefault="00191083" w:rsidP="0019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083">
              <w:rPr>
                <w:rFonts w:ascii="Times New Roman" w:hAnsi="Times New Roman" w:cs="Times New Roman"/>
                <w:sz w:val="24"/>
                <w:szCs w:val="24"/>
              </w:rPr>
              <w:t xml:space="preserve"> ones, tenths, hundred</w:t>
            </w:r>
            <w:r w:rsidR="002A33D5">
              <w:rPr>
                <w:rFonts w:ascii="Times New Roman" w:hAnsi="Times New Roman" w:cs="Times New Roman"/>
                <w:sz w:val="24"/>
                <w:szCs w:val="24"/>
              </w:rPr>
              <w:t>ths, thousandths,</w:t>
            </w:r>
          </w:p>
          <w:p w:rsidR="0010707D" w:rsidRDefault="002A33D5" w:rsidP="0019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Base ten numeral, expanded form,</w:t>
            </w:r>
          </w:p>
          <w:p w:rsidR="00191083" w:rsidRPr="00191083" w:rsidRDefault="002A33D5" w:rsidP="0019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Number name</w:t>
            </w:r>
            <w:r w:rsidR="00191083" w:rsidRPr="0019108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6B6726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6B6726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6B6726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6B6726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6B6726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6B6726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6B6726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6B6726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B057D1" w:rsidRDefault="00D85633" w:rsidP="00191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91083" w:rsidRPr="00191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057D1" w:rsidRDefault="00B057D1" w:rsidP="00191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91083" w:rsidRPr="00191083" w:rsidRDefault="00B057D1" w:rsidP="00191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5.NBT.3a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191083" w:rsidRPr="00191083">
              <w:rPr>
                <w:rFonts w:ascii="Times New Roman" w:hAnsi="Times New Roman" w:cs="Times New Roman"/>
                <w:b/>
                <w:sz w:val="24"/>
                <w:szCs w:val="24"/>
              </w:rPr>
              <w:t>Read, Write, and compare decimals to thousandths.</w:t>
            </w:r>
          </w:p>
          <w:p w:rsidR="00191083" w:rsidRPr="00191083" w:rsidRDefault="00191083" w:rsidP="00191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191083" w:rsidP="00191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083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Read </w:t>
            </w:r>
            <w:r w:rsidRPr="00191083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Pr="00191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write</w:t>
            </w:r>
            <w:r w:rsidRPr="00191083">
              <w:rPr>
                <w:rFonts w:ascii="Times New Roman" w:hAnsi="Times New Roman" w:cs="Times New Roman"/>
                <w:sz w:val="24"/>
                <w:szCs w:val="24"/>
              </w:rPr>
              <w:t xml:space="preserve"> decimals to thousandths using base-ten numerals, number names, and expanded form, e.g. 347.392=3 x 100 + 4 x 10 + 7 x 1 + 3 x (1/10) + 9 x (1/100) + 2 x (1/1000).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191083" w:rsidRPr="00B057D1" w:rsidRDefault="00D85633" w:rsidP="00191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191083">
              <w:t xml:space="preserve"> </w:t>
            </w:r>
            <w:r w:rsidR="00191083" w:rsidRPr="00191083">
              <w:rPr>
                <w:rFonts w:ascii="Times New Roman" w:hAnsi="Times New Roman" w:cs="Times New Roman"/>
                <w:sz w:val="24"/>
                <w:szCs w:val="24"/>
              </w:rPr>
              <w:t>I can read decimals to the thousandths using base ten numerals.</w:t>
            </w:r>
          </w:p>
          <w:p w:rsidR="00191083" w:rsidRPr="00191083" w:rsidRDefault="00191083" w:rsidP="0019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0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I can read decimals to the thousandths using number names.</w:t>
            </w:r>
          </w:p>
          <w:p w:rsidR="00191083" w:rsidRPr="00191083" w:rsidRDefault="00191083" w:rsidP="0019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0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I can read decimals to the thousandths using expanded form.</w:t>
            </w:r>
          </w:p>
          <w:p w:rsidR="00191083" w:rsidRPr="00191083" w:rsidRDefault="00B057D1" w:rsidP="0019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="00191083" w:rsidRPr="00191083">
              <w:rPr>
                <w:rFonts w:ascii="Times New Roman" w:hAnsi="Times New Roman" w:cs="Times New Roman"/>
                <w:sz w:val="24"/>
                <w:szCs w:val="24"/>
              </w:rPr>
              <w:t xml:space="preserve"> I can write decimals to the thousandths using base ten numerals.</w:t>
            </w:r>
          </w:p>
          <w:p w:rsidR="00191083" w:rsidRPr="00191083" w:rsidRDefault="00191083" w:rsidP="0019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0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I can write decimals to the thousandths using number names.</w:t>
            </w:r>
          </w:p>
          <w:p w:rsidR="00D85633" w:rsidRDefault="00191083" w:rsidP="00191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0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I can write decimals to the thousandths using expanded form.</w:t>
            </w:r>
          </w:p>
          <w:p w:rsidR="00B057D1" w:rsidRDefault="00B057D1" w:rsidP="001910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862155" w:rsidRDefault="00D85633" w:rsidP="00B0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</w:t>
            </w:r>
            <w:r w:rsidR="001910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B057D1">
              <w:rPr>
                <w:rFonts w:ascii="Times New Roman" w:hAnsi="Times New Roman" w:cs="Times New Roman"/>
                <w:sz w:val="24"/>
                <w:szCs w:val="24"/>
              </w:rPr>
              <w:t>The students will name</w:t>
            </w:r>
            <w:r w:rsidR="00191083">
              <w:rPr>
                <w:rFonts w:ascii="Times New Roman" w:hAnsi="Times New Roman" w:cs="Times New Roman"/>
                <w:sz w:val="24"/>
                <w:szCs w:val="24"/>
              </w:rPr>
              <w:t xml:space="preserve"> the pictorial representations</w:t>
            </w:r>
            <w:r w:rsidR="00B057D1">
              <w:rPr>
                <w:rFonts w:ascii="Times New Roman" w:hAnsi="Times New Roman" w:cs="Times New Roman"/>
                <w:sz w:val="24"/>
                <w:szCs w:val="24"/>
              </w:rPr>
              <w:t xml:space="preserve"> on the given vocabulary cards </w:t>
            </w:r>
            <w:r w:rsidR="00191083">
              <w:rPr>
                <w:rFonts w:ascii="Times New Roman" w:hAnsi="Times New Roman" w:cs="Times New Roman"/>
                <w:sz w:val="24"/>
                <w:szCs w:val="24"/>
              </w:rPr>
              <w:t xml:space="preserve">as review for task 2 assessment. </w:t>
            </w:r>
            <w:r w:rsidR="00B057D1">
              <w:rPr>
                <w:rFonts w:ascii="Times New Roman" w:hAnsi="Times New Roman" w:cs="Times New Roman"/>
                <w:sz w:val="24"/>
                <w:szCs w:val="24"/>
              </w:rPr>
              <w:t xml:space="preserve"> (f</w:t>
            </w:r>
            <w:r w:rsidR="00191083">
              <w:rPr>
                <w:rFonts w:ascii="Times New Roman" w:hAnsi="Times New Roman" w:cs="Times New Roman"/>
                <w:sz w:val="24"/>
                <w:szCs w:val="24"/>
              </w:rPr>
              <w:t xml:space="preserve">ocus on but not limited </w:t>
            </w:r>
            <w:r w:rsidR="00206539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="0019108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21D8B">
              <w:rPr>
                <w:rFonts w:ascii="Times New Roman" w:hAnsi="Times New Roman" w:cs="Times New Roman"/>
                <w:sz w:val="24"/>
                <w:szCs w:val="24"/>
              </w:rPr>
              <w:t xml:space="preserve"> Base 10 numeral , Number name</w:t>
            </w:r>
            <w:r w:rsidR="00191083">
              <w:rPr>
                <w:rFonts w:ascii="Times New Roman" w:hAnsi="Times New Roman" w:cs="Times New Roman"/>
                <w:sz w:val="24"/>
                <w:szCs w:val="24"/>
              </w:rPr>
              <w:t>, Expanded form (</w:t>
            </w:r>
            <w:r w:rsidR="00191083" w:rsidRPr="0019108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Review fraction and decimal forms for both</w:t>
            </w:r>
            <w:r w:rsidR="0019108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D85633" w:rsidRDefault="00191083" w:rsidP="00B057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Review all terms for Place Value: </w:t>
            </w:r>
            <w:r w:rsidRPr="00191083">
              <w:rPr>
                <w:rFonts w:ascii="Times New Roman" w:hAnsi="Times New Roman" w:cs="Times New Roman"/>
                <w:sz w:val="24"/>
                <w:szCs w:val="24"/>
              </w:rPr>
              <w:t xml:space="preserve">Thousands, hundreds, tens, ones, </w:t>
            </w:r>
            <w:r w:rsidR="00B057D1">
              <w:rPr>
                <w:rFonts w:ascii="Times New Roman" w:hAnsi="Times New Roman" w:cs="Times New Roman"/>
                <w:sz w:val="24"/>
                <w:szCs w:val="24"/>
              </w:rPr>
              <w:t>tenths, hundredths, thousandths, cube, flats, rods, and unit cube)</w:t>
            </w:r>
          </w:p>
          <w:p w:rsidR="00862155" w:rsidRPr="00191083" w:rsidRDefault="00862155" w:rsidP="00B057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862155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</w:p>
          <w:p w:rsidR="002A33D5" w:rsidRDefault="00206539" w:rsidP="0086215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62155" w:rsidRPr="00862155">
              <w:rPr>
                <w:rFonts w:ascii="Times New Roman" w:hAnsi="Times New Roman" w:cs="Times New Roman"/>
                <w:sz w:val="24"/>
                <w:szCs w:val="24"/>
              </w:rPr>
              <w:t>Review:</w:t>
            </w:r>
            <w:r w:rsidR="00862155">
              <w:rPr>
                <w:rFonts w:ascii="Times New Roman" w:hAnsi="Times New Roman" w:cs="Times New Roman"/>
                <w:sz w:val="24"/>
                <w:szCs w:val="24"/>
              </w:rPr>
              <w:t xml:space="preserve">  For each base 10 unit, the teacher will identify their </w:t>
            </w:r>
            <w:r w:rsidRPr="002A33D5">
              <w:rPr>
                <w:rFonts w:ascii="Times New Roman" w:hAnsi="Times New Roman" w:cs="Times New Roman"/>
                <w:sz w:val="24"/>
                <w:szCs w:val="24"/>
              </w:rPr>
              <w:t>values</w:t>
            </w:r>
            <w:r w:rsidR="002A33D5" w:rsidRPr="002A33D5">
              <w:rPr>
                <w:rFonts w:ascii="Times New Roman" w:hAnsi="Times New Roman" w:cs="Times New Roman"/>
                <w:sz w:val="24"/>
                <w:szCs w:val="24"/>
              </w:rPr>
              <w:t xml:space="preserve"> and how they fall in </w:t>
            </w:r>
            <w:r w:rsidR="002A33D5">
              <w:rPr>
                <w:rFonts w:ascii="Times New Roman" w:hAnsi="Times New Roman" w:cs="Times New Roman"/>
                <w:sz w:val="24"/>
                <w:szCs w:val="24"/>
              </w:rPr>
              <w:t>base ten</w:t>
            </w:r>
            <w:r w:rsidR="002A33D5" w:rsidRPr="002A3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3D5">
              <w:rPr>
                <w:rFonts w:ascii="Times New Roman" w:hAnsi="Times New Roman" w:cs="Times New Roman"/>
                <w:sz w:val="24"/>
                <w:szCs w:val="24"/>
              </w:rPr>
              <w:t>sequence</w:t>
            </w:r>
            <w:r w:rsidR="002A33D5" w:rsidRPr="002A33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62155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2065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Cube, flats, rods, and unit cube</w:t>
            </w:r>
            <w:r w:rsidR="008621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  <w:p w:rsidR="00D85633" w:rsidRDefault="00206539" w:rsidP="008621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teacher will remind s</w:t>
            </w:r>
            <w:r w:rsidR="00862155">
              <w:rPr>
                <w:rFonts w:ascii="Times New Roman" w:hAnsi="Times New Roman" w:cs="Times New Roman"/>
                <w:sz w:val="24"/>
                <w:szCs w:val="24"/>
              </w:rPr>
              <w:t>tudents that the largest</w:t>
            </w:r>
            <w:r w:rsidR="002A33D5">
              <w:rPr>
                <w:rFonts w:ascii="Times New Roman" w:hAnsi="Times New Roman" w:cs="Times New Roman"/>
                <w:sz w:val="24"/>
                <w:szCs w:val="24"/>
              </w:rPr>
              <w:t xml:space="preserve"> unit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will </w:t>
            </w:r>
            <w:r w:rsidR="0010707D">
              <w:rPr>
                <w:rFonts w:ascii="Times New Roman" w:hAnsi="Times New Roman" w:cs="Times New Roman"/>
                <w:sz w:val="24"/>
                <w:szCs w:val="24"/>
              </w:rPr>
              <w:t xml:space="preserve">always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represent </w:t>
            </w:r>
            <w:r w:rsidR="0010707D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r w:rsidRPr="0086215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whole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A33D5" w:rsidRPr="00206539" w:rsidRDefault="002A33D5" w:rsidP="008621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2A33D5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206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115DA" w:rsidRDefault="002A33D5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Using</w:t>
            </w:r>
            <w:r w:rsidR="000B0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09FD" w:rsidRPr="002A33D5">
              <w:rPr>
                <w:rFonts w:ascii="Times New Roman" w:hAnsi="Times New Roman" w:cs="Times New Roman"/>
                <w:i/>
                <w:sz w:val="24"/>
                <w:szCs w:val="24"/>
              </w:rPr>
              <w:t>Chart T</w:t>
            </w:r>
            <w:r w:rsidR="000B09FD">
              <w:rPr>
                <w:rFonts w:ascii="Times New Roman" w:hAnsi="Times New Roman" w:cs="Times New Roman"/>
                <w:sz w:val="24"/>
                <w:szCs w:val="24"/>
              </w:rPr>
              <w:t xml:space="preserve"> below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the teacher will guide students in completing </w:t>
            </w:r>
            <w:r w:rsidR="000B09FD">
              <w:rPr>
                <w:rFonts w:ascii="Times New Roman" w:hAnsi="Times New Roman" w:cs="Times New Roman"/>
                <w:sz w:val="24"/>
                <w:szCs w:val="24"/>
              </w:rPr>
              <w:t>the chart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09FD">
              <w:rPr>
                <w:rFonts w:ascii="Times New Roman" w:hAnsi="Times New Roman" w:cs="Times New Roman"/>
                <w:sz w:val="24"/>
                <w:szCs w:val="24"/>
              </w:rPr>
              <w:t xml:space="preserve"> using pictorial representations, Base 10 numeral, number</w:t>
            </w:r>
            <w:r w:rsidR="004115DA">
              <w:rPr>
                <w:rFonts w:ascii="Times New Roman" w:hAnsi="Times New Roman" w:cs="Times New Roman"/>
                <w:sz w:val="24"/>
                <w:szCs w:val="24"/>
              </w:rPr>
              <w:t xml:space="preserve"> name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115DA">
              <w:rPr>
                <w:rFonts w:ascii="Times New Roman" w:hAnsi="Times New Roman" w:cs="Times New Roman"/>
                <w:sz w:val="24"/>
                <w:szCs w:val="24"/>
              </w:rPr>
              <w:t>, and expanded form.</w:t>
            </w:r>
          </w:p>
          <w:p w:rsidR="0010707D" w:rsidRDefault="0010707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7D" w:rsidRDefault="0010707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7D" w:rsidRDefault="0010707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7D" w:rsidRDefault="0010707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07D" w:rsidRPr="0010707D" w:rsidRDefault="0010707D" w:rsidP="007B40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707D">
              <w:rPr>
                <w:rFonts w:ascii="Times New Roman" w:hAnsi="Times New Roman" w:cs="Times New Roman"/>
                <w:i/>
                <w:sz w:val="24"/>
                <w:szCs w:val="24"/>
              </w:rPr>
              <w:t>Chart T</w:t>
            </w:r>
          </w:p>
          <w:p w:rsidR="0010707D" w:rsidRDefault="0010707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05"/>
              <w:gridCol w:w="2273"/>
              <w:gridCol w:w="2208"/>
              <w:gridCol w:w="2286"/>
            </w:tblGrid>
            <w:tr w:rsidR="004115DA" w:rsidRPr="00655093" w:rsidTr="00CC2E40">
              <w:trPr>
                <w:trHeight w:val="1043"/>
              </w:trPr>
              <w:tc>
                <w:tcPr>
                  <w:tcW w:w="2729" w:type="dxa"/>
                </w:tcPr>
                <w:p w:rsidR="004115DA" w:rsidRPr="004115DA" w:rsidRDefault="004115DA" w:rsidP="004115DA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115D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Pictorial </w:t>
                  </w:r>
                </w:p>
                <w:p w:rsidR="004115DA" w:rsidRPr="004115DA" w:rsidRDefault="004115DA" w:rsidP="004115DA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4115DA" w:rsidRPr="004115DA" w:rsidRDefault="004115DA" w:rsidP="004115DA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71" w:type="dxa"/>
                </w:tcPr>
                <w:p w:rsidR="004115DA" w:rsidRPr="004115DA" w:rsidRDefault="00421D8B" w:rsidP="004115DA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Base Ten N</w:t>
                  </w:r>
                  <w:bookmarkStart w:id="0" w:name="_GoBack"/>
                  <w:bookmarkEnd w:id="0"/>
                  <w:r w:rsidR="002A33D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umerals</w:t>
                  </w:r>
                </w:p>
              </w:tc>
              <w:tc>
                <w:tcPr>
                  <w:tcW w:w="2745" w:type="dxa"/>
                </w:tcPr>
                <w:p w:rsidR="004115DA" w:rsidRPr="004115DA" w:rsidRDefault="002A33D5" w:rsidP="004115DA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Number Name</w:t>
                  </w:r>
                </w:p>
                <w:p w:rsidR="004115DA" w:rsidRPr="004115DA" w:rsidRDefault="004115DA" w:rsidP="004115DA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4115DA" w:rsidRPr="004115DA" w:rsidRDefault="004115DA" w:rsidP="004115DA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771" w:type="dxa"/>
                </w:tcPr>
                <w:p w:rsidR="004115DA" w:rsidRPr="004115DA" w:rsidRDefault="004115DA" w:rsidP="004115DA">
                  <w:pPr>
                    <w:spacing w:after="200" w:line="276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115D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Expanded Form</w:t>
                  </w:r>
                </w:p>
              </w:tc>
            </w:tr>
            <w:tr w:rsidR="004115DA" w:rsidRPr="00655093" w:rsidTr="004115DA">
              <w:trPr>
                <w:trHeight w:val="495"/>
              </w:trPr>
              <w:tc>
                <w:tcPr>
                  <w:tcW w:w="2729" w:type="dxa"/>
                </w:tcPr>
                <w:p w:rsidR="004115DA" w:rsidRDefault="004115DA" w:rsidP="004115D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71" w:type="dxa"/>
                </w:tcPr>
                <w:p w:rsidR="004115DA" w:rsidRPr="00655093" w:rsidRDefault="004115DA" w:rsidP="004115D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45" w:type="dxa"/>
                </w:tcPr>
                <w:p w:rsidR="004115DA" w:rsidRPr="00655093" w:rsidRDefault="004115DA" w:rsidP="004115D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771" w:type="dxa"/>
                </w:tcPr>
                <w:p w:rsidR="004115DA" w:rsidRPr="00655093" w:rsidRDefault="004115DA" w:rsidP="004115D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2A33D5" w:rsidRDefault="002A33D5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5DA" w:rsidRDefault="004115DA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teacher will answer any remaining questions before giving </w:t>
            </w:r>
            <w:r w:rsidRPr="0010707D">
              <w:rPr>
                <w:rFonts w:ascii="Times New Roman" w:hAnsi="Times New Roman" w:cs="Times New Roman"/>
                <w:i/>
                <w:sz w:val="24"/>
                <w:szCs w:val="24"/>
              </w:rPr>
              <w:t>Task 2</w:t>
            </w:r>
            <w:r w:rsidR="001070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0707D">
              <w:rPr>
                <w:rFonts w:ascii="Times New Roman" w:hAnsi="Times New Roman" w:cs="Times New Roman"/>
                <w:i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A33D5" w:rsidRPr="000B09FD" w:rsidRDefault="002A33D5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206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6539" w:rsidRPr="0010707D">
              <w:rPr>
                <w:rFonts w:ascii="Times New Roman" w:hAnsi="Times New Roman" w:cs="Times New Roman"/>
                <w:i/>
                <w:sz w:val="24"/>
                <w:szCs w:val="24"/>
              </w:rPr>
              <w:t>Task 2 Assessment</w:t>
            </w:r>
            <w:r w:rsidR="0010707D">
              <w:rPr>
                <w:rFonts w:ascii="Times New Roman" w:hAnsi="Times New Roman" w:cs="Times New Roman"/>
                <w:sz w:val="24"/>
                <w:szCs w:val="24"/>
              </w:rPr>
              <w:t xml:space="preserve"> provided in Common Core materials.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0F336C" w:rsidRDefault="00D85633" w:rsidP="000B0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C177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5633" w:rsidRDefault="00C177B0" w:rsidP="000B09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teacher will introduce vo</w:t>
            </w:r>
            <w:r w:rsidR="000B09FD">
              <w:rPr>
                <w:rFonts w:ascii="Times New Roman" w:hAnsi="Times New Roman" w:cs="Times New Roman"/>
                <w:sz w:val="24"/>
                <w:szCs w:val="24"/>
              </w:rPr>
              <w:t>cabulary: ascending, descending. Stud</w:t>
            </w:r>
            <w:r w:rsidR="000F336C">
              <w:rPr>
                <w:rFonts w:ascii="Times New Roman" w:hAnsi="Times New Roman" w:cs="Times New Roman"/>
                <w:sz w:val="24"/>
                <w:szCs w:val="24"/>
              </w:rPr>
              <w:t>ents will be placed into groups</w:t>
            </w:r>
            <w:r w:rsidR="000B09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F33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09F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0F336C">
              <w:rPr>
                <w:rFonts w:ascii="Times New Roman" w:hAnsi="Times New Roman" w:cs="Times New Roman"/>
                <w:sz w:val="24"/>
                <w:szCs w:val="24"/>
              </w:rPr>
              <w:t>ach group will be given a set of decimal number cards to</w:t>
            </w:r>
            <w:r w:rsidR="000B09FD">
              <w:rPr>
                <w:rFonts w:ascii="Times New Roman" w:hAnsi="Times New Roman" w:cs="Times New Roman"/>
                <w:sz w:val="24"/>
                <w:szCs w:val="24"/>
              </w:rPr>
              <w:t xml:space="preserve"> order from least to greatest. Once all cards have been ordered</w:t>
            </w:r>
            <w:r w:rsidR="000F33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B09FD">
              <w:rPr>
                <w:rFonts w:ascii="Times New Roman" w:hAnsi="Times New Roman" w:cs="Times New Roman"/>
                <w:sz w:val="24"/>
                <w:szCs w:val="24"/>
              </w:rPr>
              <w:t xml:space="preserve"> students will</w:t>
            </w:r>
            <w:r w:rsidR="000F336C">
              <w:rPr>
                <w:rFonts w:ascii="Times New Roman" w:hAnsi="Times New Roman" w:cs="Times New Roman"/>
                <w:sz w:val="24"/>
                <w:szCs w:val="24"/>
              </w:rPr>
              <w:t xml:space="preserve"> get a card and stand in ascending order. </w:t>
            </w:r>
            <w:r w:rsidR="000B09FD">
              <w:rPr>
                <w:rFonts w:ascii="Times New Roman" w:hAnsi="Times New Roman" w:cs="Times New Roman"/>
                <w:sz w:val="24"/>
                <w:szCs w:val="24"/>
              </w:rPr>
              <w:t>When all groups have completed the act</w:t>
            </w:r>
            <w:r w:rsidR="000F336C">
              <w:rPr>
                <w:rFonts w:ascii="Times New Roman" w:hAnsi="Times New Roman" w:cs="Times New Roman"/>
                <w:sz w:val="24"/>
                <w:szCs w:val="24"/>
              </w:rPr>
              <w:t>ivity each group will share with the class then the entire class will order themselves as one “human” number line.</w:t>
            </w:r>
            <w:r w:rsidR="000B09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36C">
              <w:rPr>
                <w:rFonts w:ascii="Times New Roman" w:hAnsi="Times New Roman" w:cs="Times New Roman"/>
                <w:sz w:val="24"/>
                <w:szCs w:val="24"/>
              </w:rPr>
              <w:t xml:space="preserve"> Fun! Fun! Fun!</w:t>
            </w:r>
          </w:p>
          <w:p w:rsidR="000F336C" w:rsidRPr="00C177B0" w:rsidRDefault="000F336C" w:rsidP="000B09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6B6726" w:rsidP="004115D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4105">
              <w:rPr>
                <w:rFonts w:ascii="Times New Roman" w:hAnsi="Times New Roman" w:cs="Times New Roman"/>
                <w:i/>
                <w:sz w:val="24"/>
                <w:szCs w:val="24"/>
              </w:rPr>
              <w:t>Number Clothes Line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partner ordering decimals and fractions in ascending and descending order.</w:t>
            </w:r>
          </w:p>
          <w:p w:rsidR="00C24105" w:rsidRPr="004115DA" w:rsidRDefault="00C24105" w:rsidP="00C2410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(materials: fraction, decimal, and whole number cards, clothes pins, clothes line material)</w:t>
            </w:r>
          </w:p>
        </w:tc>
        <w:tc>
          <w:tcPr>
            <w:tcW w:w="3672" w:type="dxa"/>
            <w:gridSpan w:val="3"/>
          </w:tcPr>
          <w:p w:rsidR="005C4CBE" w:rsidRDefault="004115DA" w:rsidP="004115D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Modify assessment a</w:t>
            </w:r>
            <w:r w:rsidR="00C24105">
              <w:rPr>
                <w:rFonts w:ascii="Times New Roman" w:hAnsi="Times New Roman" w:cs="Times New Roman"/>
                <w:sz w:val="24"/>
                <w:szCs w:val="24"/>
              </w:rPr>
              <w:t>s needed for struggling learners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24105" w:rsidRDefault="004115DA" w:rsidP="004115D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Limit </w:t>
            </w:r>
            <w:r w:rsidR="00C24105">
              <w:rPr>
                <w:rFonts w:ascii="Times New Roman" w:hAnsi="Times New Roman" w:cs="Times New Roman"/>
                <w:sz w:val="24"/>
                <w:szCs w:val="24"/>
              </w:rPr>
              <w:t>number of decimal numbers to compare at one time. Use lots of visual aides to organize this comparison.</w:t>
            </w:r>
          </w:p>
          <w:p w:rsidR="004115DA" w:rsidRDefault="00C24105" w:rsidP="00C24105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(ex: 0.345</w:t>
            </w:r>
            <w:r w:rsidRPr="00C2410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24105" w:rsidRPr="00C24105" w:rsidRDefault="00C24105" w:rsidP="00C2410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0.345</w:t>
            </w:r>
            <w:r w:rsidRPr="00C2410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4115DA" w:rsidRPr="006B6726" w:rsidRDefault="004115DA" w:rsidP="006B672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4115DA" w:rsidRPr="004115DA" w:rsidRDefault="004115DA" w:rsidP="0041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>Abbreviated form of task provided after the original task if needed.</w:t>
            </w:r>
          </w:p>
          <w:p w:rsidR="004115DA" w:rsidRPr="004115DA" w:rsidRDefault="004115DA" w:rsidP="0041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>Writing to Learn: After key points in the unit (after each task?), have students write in a journal using the following sequence:</w:t>
            </w:r>
          </w:p>
          <w:p w:rsidR="004115DA" w:rsidRPr="004115DA" w:rsidRDefault="004115DA" w:rsidP="0041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>Record: state what they have learned</w:t>
            </w:r>
          </w:p>
          <w:p w:rsidR="004115DA" w:rsidRPr="004115DA" w:rsidRDefault="004115DA" w:rsidP="0041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>Compare: Students pair up and compare what they have written and clarify.</w:t>
            </w:r>
          </w:p>
          <w:p w:rsidR="004115DA" w:rsidRPr="004115DA" w:rsidRDefault="004115DA" w:rsidP="0041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>Revise: Based on the interaction, students create a more developed and polished version of their statements.</w:t>
            </w:r>
          </w:p>
          <w:p w:rsidR="004115DA" w:rsidRPr="004115DA" w:rsidRDefault="004115DA" w:rsidP="0041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>Combine: Students collaborate to mesh their summaries</w:t>
            </w:r>
          </w:p>
          <w:p w:rsidR="004115DA" w:rsidRPr="004115DA" w:rsidRDefault="004115DA" w:rsidP="0041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>Review: Students use previous entries to prepare and guide them through subsequent tasks.</w:t>
            </w:r>
          </w:p>
          <w:p w:rsidR="005C4CBE" w:rsidRDefault="006B6726" w:rsidP="0041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115DA" w:rsidRPr="004115DA">
              <w:rPr>
                <w:rFonts w:ascii="Times New Roman" w:hAnsi="Times New Roman" w:cs="Times New Roman"/>
                <w:sz w:val="24"/>
                <w:szCs w:val="24"/>
              </w:rPr>
              <w:t>Adapted from “Writing to Learn” by Robert Marzano in Educational Leadership, February 2012.)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10707D" w:rsidRDefault="0010707D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105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11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C13D7" w:rsidRPr="00C24105" w:rsidRDefault="0010707D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10707D">
              <w:rPr>
                <w:rFonts w:ascii="Times New Roman" w:hAnsi="Times New Roman" w:cs="Times New Roman"/>
                <w:sz w:val="24"/>
                <w:szCs w:val="24"/>
              </w:rPr>
              <w:t>Teacher review of student responses on</w:t>
            </w:r>
            <w:r w:rsidR="00C24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Task 2 </w:t>
            </w:r>
            <w:r w:rsidR="004115DA" w:rsidRPr="00C24105">
              <w:rPr>
                <w:rFonts w:ascii="Times New Roman" w:hAnsi="Times New Roman" w:cs="Times New Roman"/>
                <w:i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0707D">
              <w:rPr>
                <w:rFonts w:ascii="Times New Roman" w:hAnsi="Times New Roman" w:cs="Times New Roman"/>
                <w:sz w:val="24"/>
                <w:szCs w:val="24"/>
              </w:rPr>
              <w:t>completed for independent practice</w:t>
            </w:r>
            <w:r w:rsidR="00C241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C24105" w:rsidRDefault="00C24105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105" w:rsidRDefault="00C24105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4105" w:rsidRDefault="00C24105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15DA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4105" w:rsidRDefault="00C2410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15DA" w:rsidRPr="004115DA" w:rsidRDefault="004115DA" w:rsidP="0041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ab/>
              <w:t>What went well?</w:t>
            </w:r>
          </w:p>
          <w:p w:rsidR="004115DA" w:rsidRPr="004115DA" w:rsidRDefault="004115DA" w:rsidP="0041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ab/>
              <w:t>How can I improve?</w:t>
            </w:r>
          </w:p>
          <w:p w:rsidR="004115DA" w:rsidRPr="004115DA" w:rsidRDefault="004115DA" w:rsidP="0041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How can </w:t>
            </w:r>
            <w:r w:rsidR="00C24105">
              <w:rPr>
                <w:rFonts w:ascii="Times New Roman" w:hAnsi="Times New Roman" w:cs="Times New Roman"/>
                <w:sz w:val="24"/>
                <w:szCs w:val="24"/>
              </w:rPr>
              <w:t>I increase time on-</w:t>
            </w: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>task/rigor?</w:t>
            </w:r>
          </w:p>
          <w:p w:rsidR="004115DA" w:rsidRPr="004115DA" w:rsidRDefault="004115DA" w:rsidP="0041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ab/>
              <w:t>Were there any holes in the lesson?</w:t>
            </w:r>
          </w:p>
          <w:p w:rsidR="004115DA" w:rsidRPr="004115DA" w:rsidRDefault="004115DA" w:rsidP="0041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ab/>
              <w:t>Which things did</w:t>
            </w:r>
            <w:r w:rsidR="00C24105">
              <w:rPr>
                <w:rFonts w:ascii="Times New Roman" w:hAnsi="Times New Roman" w:cs="Times New Roman"/>
                <w:sz w:val="24"/>
                <w:szCs w:val="24"/>
              </w:rPr>
              <w:t xml:space="preserve"> students struggle with the most</w:t>
            </w: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4115DA" w:rsidRPr="004115DA" w:rsidRDefault="004115DA" w:rsidP="0041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ab/>
              <w:t>What</w:t>
            </w:r>
            <w:r w:rsidR="00C24105">
              <w:rPr>
                <w:rFonts w:ascii="Times New Roman" w:hAnsi="Times New Roman" w:cs="Times New Roman"/>
                <w:sz w:val="24"/>
                <w:szCs w:val="24"/>
              </w:rPr>
              <w:t xml:space="preserve"> were they successful with</w:t>
            </w:r>
            <w:r w:rsidRPr="004115D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43719" w:rsidRDefault="00C24105" w:rsidP="00411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Do any</w:t>
            </w:r>
            <w:r w:rsidR="004115DA" w:rsidRPr="004115DA">
              <w:rPr>
                <w:rFonts w:ascii="Times New Roman" w:hAnsi="Times New Roman" w:cs="Times New Roman"/>
                <w:sz w:val="24"/>
                <w:szCs w:val="24"/>
              </w:rPr>
              <w:t xml:space="preserve"> students need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be remediated</w:t>
            </w:r>
            <w:r w:rsidR="004115DA" w:rsidRPr="004115DA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5DA" w:rsidRDefault="004115DA" w:rsidP="00D7779B">
      <w:pPr>
        <w:spacing w:after="0" w:line="240" w:lineRule="auto"/>
      </w:pPr>
      <w:r>
        <w:separator/>
      </w:r>
    </w:p>
  </w:endnote>
  <w:endnote w:type="continuationSeparator" w:id="0">
    <w:p w:rsidR="004115DA" w:rsidRDefault="004115DA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5DA" w:rsidRDefault="004115DA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5DA" w:rsidRDefault="004115DA" w:rsidP="00D7779B">
      <w:pPr>
        <w:spacing w:after="0" w:line="240" w:lineRule="auto"/>
      </w:pPr>
      <w:r>
        <w:separator/>
      </w:r>
    </w:p>
  </w:footnote>
  <w:footnote w:type="continuationSeparator" w:id="0">
    <w:p w:rsidR="004115DA" w:rsidRDefault="004115DA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8CC7EE2"/>
    <w:multiLevelType w:val="hybridMultilevel"/>
    <w:tmpl w:val="553C69CC"/>
    <w:lvl w:ilvl="0" w:tplc="841A787A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B09FD"/>
    <w:rsid w:val="000D0E57"/>
    <w:rsid w:val="000F336C"/>
    <w:rsid w:val="0010707D"/>
    <w:rsid w:val="00191083"/>
    <w:rsid w:val="00206539"/>
    <w:rsid w:val="00224A5F"/>
    <w:rsid w:val="00274ACD"/>
    <w:rsid w:val="0028190D"/>
    <w:rsid w:val="002A33D5"/>
    <w:rsid w:val="003D7D31"/>
    <w:rsid w:val="004115DA"/>
    <w:rsid w:val="00421D8B"/>
    <w:rsid w:val="004B658C"/>
    <w:rsid w:val="0051657B"/>
    <w:rsid w:val="00570FB8"/>
    <w:rsid w:val="005C4CBE"/>
    <w:rsid w:val="00643719"/>
    <w:rsid w:val="006A0ACD"/>
    <w:rsid w:val="006A2826"/>
    <w:rsid w:val="006A6FB8"/>
    <w:rsid w:val="006B6726"/>
    <w:rsid w:val="0070797A"/>
    <w:rsid w:val="007B401D"/>
    <w:rsid w:val="00862155"/>
    <w:rsid w:val="008C13D7"/>
    <w:rsid w:val="009B085C"/>
    <w:rsid w:val="00A67FA5"/>
    <w:rsid w:val="00B057D1"/>
    <w:rsid w:val="00B51CA8"/>
    <w:rsid w:val="00C177B0"/>
    <w:rsid w:val="00C24105"/>
    <w:rsid w:val="00C57773"/>
    <w:rsid w:val="00C92D93"/>
    <w:rsid w:val="00CB2DBC"/>
    <w:rsid w:val="00CC2E40"/>
    <w:rsid w:val="00CD5617"/>
    <w:rsid w:val="00D4215A"/>
    <w:rsid w:val="00D7779B"/>
    <w:rsid w:val="00D85633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B7DA9A-8E49-4905-A690-80CC02902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6FF909FA.dotm</Template>
  <TotalTime>7</TotalTime>
  <Pages>3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5</cp:revision>
  <dcterms:created xsi:type="dcterms:W3CDTF">2012-07-26T13:46:00Z</dcterms:created>
  <dcterms:modified xsi:type="dcterms:W3CDTF">2012-07-26T14:16:00Z</dcterms:modified>
</cp:coreProperties>
</file>